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F357B4" w:rsidP="007D3978">
      <w:pPr>
        <w:spacing w:after="0" w:line="240" w:lineRule="auto"/>
        <w:jc w:val="center"/>
        <w:rPr>
          <w:b/>
          <w:sz w:val="28"/>
          <w:szCs w:val="28"/>
        </w:rPr>
      </w:pPr>
      <w:r w:rsidRPr="00A065DD">
        <w:rPr>
          <w:b/>
          <w:sz w:val="28"/>
          <w:szCs w:val="28"/>
        </w:rPr>
        <w:t xml:space="preserve">LLPVRC Board </w:t>
      </w:r>
      <w:r w:rsidR="00A065DD">
        <w:rPr>
          <w:b/>
          <w:sz w:val="28"/>
          <w:szCs w:val="28"/>
        </w:rPr>
        <w:t>M</w:t>
      </w:r>
      <w:r w:rsidRPr="00A065DD">
        <w:rPr>
          <w:b/>
          <w:sz w:val="28"/>
          <w:szCs w:val="28"/>
        </w:rPr>
        <w:t>eeting</w:t>
      </w:r>
    </w:p>
    <w:p w:rsidR="00F357B4" w:rsidRPr="00A065DD" w:rsidRDefault="000827E7" w:rsidP="007D3978">
      <w:pPr>
        <w:spacing w:after="0" w:line="240" w:lineRule="auto"/>
        <w:jc w:val="center"/>
        <w:rPr>
          <w:b/>
          <w:sz w:val="28"/>
          <w:szCs w:val="28"/>
        </w:rPr>
      </w:pPr>
      <w:r>
        <w:rPr>
          <w:b/>
          <w:sz w:val="28"/>
          <w:szCs w:val="28"/>
        </w:rPr>
        <w:t>December 9</w:t>
      </w:r>
      <w:r w:rsidR="008D75BA">
        <w:rPr>
          <w:b/>
          <w:sz w:val="28"/>
          <w:szCs w:val="28"/>
        </w:rPr>
        <w:t>,</w:t>
      </w:r>
      <w:r w:rsidR="00813A67">
        <w:rPr>
          <w:b/>
          <w:sz w:val="28"/>
          <w:szCs w:val="28"/>
        </w:rPr>
        <w:t xml:space="preserve"> 2014</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0827E7">
        <w:t>3</w:t>
      </w:r>
      <w:r w:rsidR="008D75BA">
        <w:t>0</w:t>
      </w:r>
      <w:r w:rsidR="0067455A">
        <w:t xml:space="preserve"> </w:t>
      </w:r>
      <w:r w:rsidR="008656E0">
        <w:t>A</w:t>
      </w:r>
      <w:r w:rsidR="0067455A">
        <w:t>M</w:t>
      </w:r>
      <w:r w:rsidR="00906ED8">
        <w:t xml:space="preserve"> by Board Chairman Smith</w:t>
      </w:r>
      <w:r w:rsidR="0067455A">
        <w:t xml:space="preserve">. </w:t>
      </w:r>
      <w:r>
        <w:t xml:space="preserve"> In attendance were the following: </w:t>
      </w:r>
      <w:r w:rsidR="000827E7">
        <w:t xml:space="preserve">Linda Gutierrez, </w:t>
      </w:r>
      <w:r>
        <w:t>Tom Bott, Jan Case</w:t>
      </w:r>
      <w:r w:rsidR="008656E0">
        <w:t xml:space="preserve">, </w:t>
      </w:r>
      <w:r w:rsidR="00813A67">
        <w:t xml:space="preserve">and </w:t>
      </w:r>
      <w:r>
        <w:t>Scott Smith</w:t>
      </w:r>
      <w:r w:rsidR="00813A67">
        <w:t>.</w:t>
      </w:r>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The minutes of the</w:t>
      </w:r>
      <w:r w:rsidR="00813A67">
        <w:t xml:space="preserve"> </w:t>
      </w:r>
      <w:r w:rsidR="000827E7">
        <w:t>July 29</w:t>
      </w:r>
      <w:r w:rsidR="008D75BA">
        <w:t>, 2014</w:t>
      </w:r>
      <w:r w:rsidR="00B31248">
        <w:t xml:space="preserve"> </w:t>
      </w:r>
      <w:r w:rsidR="00A065DD">
        <w:t xml:space="preserve">meeting of the Board </w:t>
      </w:r>
      <w:r>
        <w:t>were approved as written.</w:t>
      </w:r>
    </w:p>
    <w:p w:rsidR="009463B6" w:rsidRDefault="009463B6" w:rsidP="00CC1EB1">
      <w:pPr>
        <w:pStyle w:val="ListParagraph"/>
        <w:numPr>
          <w:ilvl w:val="0"/>
          <w:numId w:val="1"/>
        </w:numPr>
        <w:rPr>
          <w:b/>
        </w:rPr>
      </w:pPr>
      <w:r>
        <w:rPr>
          <w:b/>
        </w:rPr>
        <w:t>CEU Reviews</w:t>
      </w:r>
    </w:p>
    <w:p w:rsidR="009463B6" w:rsidRDefault="009463B6" w:rsidP="009463B6">
      <w:pPr>
        <w:pStyle w:val="ListParagraph"/>
        <w:ind w:left="1080"/>
        <w:rPr>
          <w:b/>
        </w:rPr>
      </w:pPr>
    </w:p>
    <w:p w:rsidR="008D75BA" w:rsidRDefault="00813A67" w:rsidP="00813A67">
      <w:pPr>
        <w:pStyle w:val="ListParagraph"/>
      </w:pPr>
      <w:r>
        <w:t>The</w:t>
      </w:r>
      <w:r w:rsidR="008D75BA">
        <w:t xml:space="preserve"> following actions were taken:</w:t>
      </w:r>
    </w:p>
    <w:p w:rsidR="008D75BA" w:rsidRDefault="008D75BA" w:rsidP="00813A67">
      <w:pPr>
        <w:pStyle w:val="ListParagraph"/>
      </w:pPr>
    </w:p>
    <w:p w:rsidR="000827E7" w:rsidRDefault="000827E7" w:rsidP="00813A67">
      <w:pPr>
        <w:pStyle w:val="ListParagraph"/>
      </w:pPr>
      <w:r>
        <w:t>Brandy Thomas: Numerous CEU submissions were reviewed but further clarifications will be needed prior to approval. Brandy Thomas will be contacted and asked to provide further clarification</w:t>
      </w:r>
      <w:bookmarkStart w:id="0" w:name="_GoBack"/>
      <w:bookmarkEnd w:id="0"/>
      <w:r>
        <w:t xml:space="preserve"> (e.g., approval numbers, further explanations, etc.) for reconsideration.</w:t>
      </w:r>
    </w:p>
    <w:p w:rsidR="000827E7" w:rsidRDefault="000827E7" w:rsidP="00813A67">
      <w:pPr>
        <w:pStyle w:val="ListParagraph"/>
      </w:pPr>
      <w:r>
        <w:t xml:space="preserve">  </w:t>
      </w:r>
    </w:p>
    <w:p w:rsidR="007D3978" w:rsidRDefault="000827E7" w:rsidP="000827E7">
      <w:pPr>
        <w:pStyle w:val="ListParagraph"/>
        <w:numPr>
          <w:ilvl w:val="0"/>
          <w:numId w:val="1"/>
        </w:numPr>
        <w:rPr>
          <w:b/>
        </w:rPr>
      </w:pPr>
      <w:r w:rsidRPr="000827E7">
        <w:rPr>
          <w:b/>
        </w:rPr>
        <w:t>N</w:t>
      </w:r>
      <w:r w:rsidR="007D3978" w:rsidRPr="000827E7">
        <w:rPr>
          <w:b/>
        </w:rPr>
        <w:t>ew Business</w:t>
      </w:r>
    </w:p>
    <w:p w:rsidR="000827E7" w:rsidRPr="000827E7" w:rsidRDefault="000827E7" w:rsidP="000827E7">
      <w:pPr>
        <w:pStyle w:val="ListParagraph"/>
        <w:ind w:left="1080"/>
        <w:rPr>
          <w:b/>
        </w:rPr>
      </w:pPr>
    </w:p>
    <w:p w:rsidR="0026083D" w:rsidRDefault="002E15BA" w:rsidP="007D3978">
      <w:pPr>
        <w:pStyle w:val="ListParagraph"/>
        <w:numPr>
          <w:ilvl w:val="0"/>
          <w:numId w:val="4"/>
        </w:numPr>
      </w:pPr>
      <w:r>
        <w:t xml:space="preserve">The Board </w:t>
      </w:r>
      <w:r w:rsidR="000827E7">
        <w:t>was advised that final warnings were mailed to all LRC’s who had not yet submitted their renewal applications on August 14, 2014, advising them they had until October 1, 2014 to submit their applications. Eleven of these LRC’s have now failed to respond and are now placed on inactive status: Mary Adair, Karen L. Barrett, Richard Galloway, Jaqueline Havnen, Sheran A. Huhner, Judith L. Lide, Dian K. Mc</w:t>
      </w:r>
      <w:r w:rsidR="00EA5572">
        <w:t>I</w:t>
      </w:r>
      <w:r w:rsidR="000827E7">
        <w:t>lwain, Lisa A. Richie, Joshua E. Shannon, James F. Tardie, and Terry A. Turon.</w:t>
      </w:r>
    </w:p>
    <w:p w:rsidR="00CC4CBC" w:rsidRDefault="00CC4CBC" w:rsidP="00CC4CBC">
      <w:pPr>
        <w:pStyle w:val="ListParagraph"/>
        <w:numPr>
          <w:ilvl w:val="0"/>
          <w:numId w:val="4"/>
        </w:numPr>
      </w:pPr>
      <w:r>
        <w:t>Invoices submitted by Steve Glusman were reviewed and approved.</w:t>
      </w:r>
    </w:p>
    <w:p w:rsidR="00B62F0E" w:rsidRDefault="00CC4CBC" w:rsidP="00CC4CBC">
      <w:pPr>
        <w:pStyle w:val="ListParagraph"/>
        <w:numPr>
          <w:ilvl w:val="0"/>
          <w:numId w:val="4"/>
        </w:numPr>
      </w:pPr>
      <w:r>
        <w:t xml:space="preserve">Chairman Smith has signed our Equal Opportunity Policy for the Department of Civil Service. </w:t>
      </w:r>
    </w:p>
    <w:p w:rsidR="00B62F0E" w:rsidRDefault="00106D64" w:rsidP="00813A67">
      <w:pPr>
        <w:pStyle w:val="ListParagraph"/>
        <w:numPr>
          <w:ilvl w:val="0"/>
          <w:numId w:val="4"/>
        </w:numPr>
      </w:pPr>
      <w:r>
        <w:t xml:space="preserve">The Board reviewed </w:t>
      </w:r>
      <w:r w:rsidR="00CC4CBC">
        <w:t>Kevin Hill’s request to reactiv</w:t>
      </w:r>
      <w:r w:rsidR="00EA5572">
        <w:t>ate</w:t>
      </w:r>
      <w:r w:rsidR="00CC4CBC">
        <w:t xml:space="preserve"> his license from his previous retired status. Fees and CEU’s have been submitted. His request was approved.</w:t>
      </w:r>
    </w:p>
    <w:p w:rsidR="00CC4CBC" w:rsidRDefault="00CC4CBC" w:rsidP="00813A67">
      <w:pPr>
        <w:pStyle w:val="ListParagraph"/>
        <w:numPr>
          <w:ilvl w:val="0"/>
          <w:numId w:val="4"/>
        </w:numPr>
      </w:pPr>
      <w:r>
        <w:t>The necessity of Board Members’ attendance at Board meetings was discussed.</w:t>
      </w:r>
    </w:p>
    <w:p w:rsidR="00CC4CBC" w:rsidRDefault="00CC4CBC" w:rsidP="00813A67">
      <w:pPr>
        <w:pStyle w:val="ListParagraph"/>
        <w:numPr>
          <w:ilvl w:val="0"/>
          <w:numId w:val="4"/>
        </w:numPr>
      </w:pPr>
      <w:r>
        <w:t>The Board reviewed the Application of Tiffany Cologne. Her request was approved pending receipt of official transcripts.</w:t>
      </w:r>
    </w:p>
    <w:p w:rsidR="00CC4CBC" w:rsidRDefault="00CC4CBC" w:rsidP="00813A67">
      <w:pPr>
        <w:pStyle w:val="ListParagraph"/>
        <w:numPr>
          <w:ilvl w:val="0"/>
          <w:numId w:val="4"/>
        </w:numPr>
      </w:pPr>
      <w:r>
        <w:t>Chairman Smith reported that three additional states have now developed LRC licensure.</w:t>
      </w:r>
    </w:p>
    <w:p w:rsidR="00CC4CBC" w:rsidRDefault="00CC4CBC" w:rsidP="00813A67">
      <w:pPr>
        <w:pStyle w:val="ListParagraph"/>
        <w:numPr>
          <w:ilvl w:val="0"/>
          <w:numId w:val="4"/>
        </w:numPr>
      </w:pPr>
      <w:r>
        <w:t>The Board discussed a</w:t>
      </w:r>
      <w:r w:rsidR="00106D64">
        <w:t>n inquiry</w:t>
      </w:r>
      <w:r>
        <w:t xml:space="preserve"> by the President of the </w:t>
      </w:r>
      <w:r w:rsidR="00106D64">
        <w:t>Louisiana</w:t>
      </w:r>
      <w:r>
        <w:t xml:space="preserve"> Art Therapy Association seeking counsel regarding the development of </w:t>
      </w:r>
      <w:r w:rsidR="00106D64">
        <w:t>certification</w:t>
      </w:r>
      <w:r>
        <w:t>/</w:t>
      </w:r>
      <w:r w:rsidR="00106D64">
        <w:t>licensure</w:t>
      </w:r>
      <w:r>
        <w:t xml:space="preserve"> procedures for Art Therapists. Chairman Scott agreed to call the </w:t>
      </w:r>
      <w:r w:rsidR="00106D64">
        <w:t>President</w:t>
      </w:r>
      <w:r>
        <w:t xml:space="preserve"> of the </w:t>
      </w:r>
      <w:r w:rsidR="00106D64">
        <w:t>Louisiana</w:t>
      </w:r>
      <w:r>
        <w:t xml:space="preserve"> Art Therapy Association and </w:t>
      </w:r>
      <w:r w:rsidR="00106D64">
        <w:t xml:space="preserve">provide assistance as a professional courtesy. </w:t>
      </w:r>
    </w:p>
    <w:p w:rsidR="00EA5572" w:rsidRDefault="00EA5572" w:rsidP="00EA5572">
      <w:pPr>
        <w:pStyle w:val="ListParagraph"/>
      </w:pPr>
    </w:p>
    <w:p w:rsidR="007D3978" w:rsidRPr="00AC5165" w:rsidRDefault="00AC5165" w:rsidP="00AC5165">
      <w:pPr>
        <w:ind w:firstLine="360"/>
        <w:rPr>
          <w:b/>
        </w:rPr>
      </w:pPr>
      <w:r w:rsidRPr="00AC5165">
        <w:rPr>
          <w:b/>
        </w:rPr>
        <w:lastRenderedPageBreak/>
        <w:t xml:space="preserve">V. </w:t>
      </w:r>
      <w:r w:rsidR="007D3978" w:rsidRPr="00AC5165">
        <w:rPr>
          <w:b/>
        </w:rPr>
        <w:t>Old Business</w:t>
      </w: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106D64">
        <w:t>1st</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106D64">
        <w:t>1st</w:t>
      </w:r>
      <w:r w:rsidR="00DA494E" w:rsidRPr="002F7D5C">
        <w:t xml:space="preserve"> Quarter Accounts </w:t>
      </w:r>
      <w:r>
        <w:t>R</w:t>
      </w:r>
      <w:r w:rsidR="00DA494E" w:rsidRPr="002F7D5C">
        <w:t>eceivable Report</w:t>
      </w:r>
    </w:p>
    <w:p w:rsidR="00DE73FC" w:rsidRDefault="00DE73FC" w:rsidP="00DA494E">
      <w:pPr>
        <w:pStyle w:val="ListParagraph"/>
      </w:pPr>
      <w:r>
        <w:t>*</w:t>
      </w:r>
      <w:r w:rsidR="00106D64">
        <w:t>1st</w:t>
      </w:r>
      <w:r>
        <w:t xml:space="preserve"> Quarter Office of Risk Managem</w:t>
      </w:r>
      <w:r w:rsidR="00F35701">
        <w:t>ent</w:t>
      </w:r>
      <w:r>
        <w:t xml:space="preserve"> Risk Exposure Reporting F</w:t>
      </w:r>
      <w:r w:rsidR="00F35701">
        <w:t>o</w:t>
      </w:r>
      <w:r>
        <w:t>rm</w:t>
      </w:r>
    </w:p>
    <w:p w:rsidR="006E22D1" w:rsidRDefault="00DE73FC" w:rsidP="00DA494E">
      <w:pPr>
        <w:pStyle w:val="ListParagraph"/>
      </w:pPr>
      <w:r>
        <w:t>*</w:t>
      </w:r>
      <w:r w:rsidR="00106D64">
        <w:t>Certification of Annual Property Inventory Report</w:t>
      </w:r>
    </w:p>
    <w:p w:rsidR="00106D64" w:rsidRDefault="006E22D1" w:rsidP="00DA494E">
      <w:pPr>
        <w:pStyle w:val="ListParagraph"/>
      </w:pPr>
      <w:r>
        <w:t xml:space="preserve">* </w:t>
      </w:r>
      <w:r w:rsidR="00106D64">
        <w:t>Memo to State Civil Service advising we did not use Westaff’s services last year.</w:t>
      </w:r>
    </w:p>
    <w:p w:rsidR="006E22D1" w:rsidRDefault="006E22D1" w:rsidP="00DA494E">
      <w:pPr>
        <w:pStyle w:val="ListParagraph"/>
      </w:pPr>
      <w:r>
        <w:t>*</w:t>
      </w:r>
      <w:r w:rsidR="00106D64">
        <w:t>Budget</w:t>
      </w:r>
    </w:p>
    <w:p w:rsidR="006E22D1" w:rsidRDefault="006E22D1" w:rsidP="00106D64">
      <w:pPr>
        <w:pStyle w:val="ListParagraph"/>
      </w:pPr>
      <w:r>
        <w:t>*</w:t>
      </w:r>
      <w:r w:rsidR="00106D64">
        <w:t>Updated the Boards and Commissions Online Database.</w:t>
      </w:r>
    </w:p>
    <w:p w:rsidR="00A065DD" w:rsidRPr="007E5CC0" w:rsidRDefault="007E5CC0" w:rsidP="007E5CC0">
      <w:pPr>
        <w:ind w:left="360"/>
        <w:rPr>
          <w:b/>
        </w:rPr>
      </w:pPr>
      <w:r>
        <w:rPr>
          <w:b/>
        </w:rPr>
        <w:t xml:space="preserve">VI. </w:t>
      </w:r>
      <w:r w:rsidR="00A065DD" w:rsidRPr="007E5CC0">
        <w:rPr>
          <w:b/>
        </w:rPr>
        <w:t>Next Board Meeting</w:t>
      </w:r>
    </w:p>
    <w:p w:rsidR="00A065DD" w:rsidRDefault="00A065DD" w:rsidP="00A065DD">
      <w:pPr>
        <w:ind w:firstLine="360"/>
      </w:pPr>
      <w:r>
        <w:t>The next meeting of the Board will be held on</w:t>
      </w:r>
      <w:r w:rsidR="00053712">
        <w:t xml:space="preserve"> </w:t>
      </w:r>
      <w:r w:rsidR="00106D64">
        <w:t>July 21, 2015</w:t>
      </w:r>
      <w:r>
        <w:t xml:space="preserve">, beginning at </w:t>
      </w:r>
      <w:r w:rsidR="00CB33AC">
        <w:t>10</w:t>
      </w:r>
      <w:r w:rsidR="00F35701">
        <w:t>:</w:t>
      </w:r>
      <w:r w:rsidR="00AA7D53">
        <w:t>0</w:t>
      </w:r>
      <w:r w:rsidR="00F35701">
        <w:t>0</w:t>
      </w:r>
      <w:r>
        <w:t xml:space="preserve"> AM.</w:t>
      </w:r>
    </w:p>
    <w:p w:rsidR="002F7D5C" w:rsidRPr="00EA5572" w:rsidRDefault="00EA5572" w:rsidP="00EA5572">
      <w:pPr>
        <w:ind w:firstLine="360"/>
        <w:rPr>
          <w:b/>
        </w:rPr>
      </w:pPr>
      <w:r w:rsidRPr="00EA5572">
        <w:rPr>
          <w:b/>
        </w:rPr>
        <w:t xml:space="preserve">VII. </w:t>
      </w:r>
      <w:r w:rsidR="002F7D5C" w:rsidRPr="00EA5572">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B62F0E">
        <w:t>1</w:t>
      </w:r>
      <w:r w:rsidR="00AA7D53">
        <w:t>1</w:t>
      </w:r>
      <w:r w:rsidR="00B62F0E">
        <w:t>:</w:t>
      </w:r>
      <w:r w:rsidR="00106D64">
        <w:t>15</w:t>
      </w:r>
      <w:r w:rsidR="00B62F0E">
        <w:t xml:space="preserve"> AM.</w:t>
      </w:r>
    </w:p>
    <w:p w:rsidR="00EA5572" w:rsidRDefault="00EA5572" w:rsidP="00B84D68">
      <w:pPr>
        <w:ind w:firstLine="360"/>
        <w:rPr>
          <w:b/>
          <w:u w:val="single"/>
        </w:rPr>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B62F0E">
        <w:t>11:</w:t>
      </w:r>
      <w:r w:rsidR="00106D64">
        <w:t>20</w:t>
      </w:r>
      <w:r w:rsidR="00B62F0E">
        <w:t xml:space="preserve"> AM</w:t>
      </w:r>
      <w:r w:rsidR="00F35701">
        <w:t xml:space="preserve"> </w:t>
      </w:r>
      <w:r w:rsidR="00906ED8">
        <w:t>by Committee Chairman Bott.</w:t>
      </w:r>
      <w:r>
        <w:t xml:space="preserve"> In attendance were the following: Tom Bott, Jan Case, </w:t>
      </w:r>
      <w:r w:rsidR="00B62F0E">
        <w:t xml:space="preserve">and </w:t>
      </w:r>
      <w:r w:rsidR="00F35701">
        <w:t>Scott Smith</w:t>
      </w:r>
      <w:r w:rsidR="00B62F0E">
        <w:t>.</w:t>
      </w:r>
      <w:r w:rsidR="00053712">
        <w:t xml:space="preserve"> </w:t>
      </w:r>
    </w:p>
    <w:p w:rsidR="00B84D68" w:rsidRPr="00A065DD" w:rsidRDefault="00B84D68" w:rsidP="00B84D68">
      <w:pPr>
        <w:pStyle w:val="ListParagraph"/>
        <w:numPr>
          <w:ilvl w:val="0"/>
          <w:numId w:val="7"/>
        </w:numPr>
        <w:rPr>
          <w:b/>
        </w:rPr>
      </w:pPr>
      <w:r w:rsidRPr="00A065DD">
        <w:rPr>
          <w:b/>
        </w:rPr>
        <w:t>New Business</w:t>
      </w:r>
    </w:p>
    <w:p w:rsidR="003A4B22" w:rsidRDefault="00106D64" w:rsidP="00FD3243">
      <w:pPr>
        <w:ind w:left="360"/>
      </w:pPr>
      <w:r>
        <w:t xml:space="preserve">The </w:t>
      </w:r>
      <w:r w:rsidR="003A4B22">
        <w:t>Committee had previously received a request for an Advisory Opinion (“…if it is ethically permissible for a vocational expert to assume a client when he or she is an employee of the defendant insurer or third party administrator of that claim”) and had subsequently requested written input from LRC’s regarding the topic of this request.</w:t>
      </w:r>
      <w:r>
        <w:t xml:space="preserve"> The Committee discussed the variety of r</w:t>
      </w:r>
      <w:r w:rsidR="003A4B22">
        <w:t>e</w:t>
      </w:r>
      <w:r>
        <w:t>spo</w:t>
      </w:r>
      <w:r w:rsidR="003A4B22">
        <w:t>nses (approximately 30</w:t>
      </w:r>
      <w:r>
        <w:t xml:space="preserve"> </w:t>
      </w:r>
      <w:r w:rsidR="003A4B22">
        <w:t xml:space="preserve">in number) </w:t>
      </w:r>
      <w:r>
        <w:t xml:space="preserve">that LRC’s submitted in response to our request for input. The Committee </w:t>
      </w:r>
      <w:r w:rsidR="003A4B22">
        <w:t xml:space="preserve">subsequently developed </w:t>
      </w:r>
      <w:r>
        <w:t xml:space="preserve">and approved </w:t>
      </w:r>
      <w:r w:rsidR="003A4B22">
        <w:t>an</w:t>
      </w:r>
      <w:r>
        <w:t xml:space="preserve"> Advisory Opinion</w:t>
      </w:r>
      <w:r w:rsidR="003A4B22">
        <w:t>.</w:t>
      </w:r>
      <w:r>
        <w:t xml:space="preserve"> It was decided to post this Advisory Opinion for the membership and to secure further input r</w:t>
      </w:r>
      <w:r w:rsidR="003A4B22">
        <w:t>e</w:t>
      </w:r>
      <w:r>
        <w:t>g</w:t>
      </w:r>
      <w:r w:rsidR="003A4B22">
        <w:t>a</w:t>
      </w:r>
      <w:r>
        <w:t>rding this Advisory Opinion.</w:t>
      </w:r>
    </w:p>
    <w:p w:rsidR="003A4B22" w:rsidRDefault="003A4B22" w:rsidP="00FD3243">
      <w:pPr>
        <w:ind w:left="360"/>
      </w:pPr>
    </w:p>
    <w:p w:rsidR="00A065DD" w:rsidRDefault="00A065DD" w:rsidP="003A2E82">
      <w:pPr>
        <w:pStyle w:val="ListParagraph"/>
        <w:numPr>
          <w:ilvl w:val="0"/>
          <w:numId w:val="7"/>
        </w:numPr>
        <w:rPr>
          <w:b/>
        </w:rPr>
      </w:pPr>
      <w:r w:rsidRPr="003A2E82">
        <w:rPr>
          <w:b/>
        </w:rPr>
        <w:lastRenderedPageBreak/>
        <w:t>Adjournment</w:t>
      </w:r>
    </w:p>
    <w:p w:rsidR="003A2E82" w:rsidRDefault="00A065DD" w:rsidP="0064274C">
      <w:pPr>
        <w:spacing w:after="0"/>
        <w:ind w:firstLine="360"/>
      </w:pPr>
      <w:r>
        <w:t xml:space="preserve">There being no further business, a motion to adjourn was made </w:t>
      </w:r>
      <w:r w:rsidR="008E263B">
        <w:t>(</w:t>
      </w:r>
      <w:r w:rsidR="00F35701">
        <w:t>Case</w:t>
      </w:r>
      <w:r w:rsidR="008E263B">
        <w:t>)</w:t>
      </w:r>
      <w:r>
        <w:t xml:space="preserve"> and seconded </w:t>
      </w:r>
    </w:p>
    <w:p w:rsidR="00A065DD" w:rsidRDefault="00AA2DAB" w:rsidP="0064274C">
      <w:pPr>
        <w:spacing w:after="0"/>
        <w:ind w:firstLine="360"/>
      </w:pPr>
      <w:r>
        <w:t>(</w:t>
      </w:r>
      <w:r w:rsidR="00F35701">
        <w:t>Smith</w:t>
      </w:r>
      <w:r w:rsidR="008E263B">
        <w:t>)</w:t>
      </w:r>
      <w:r w:rsidR="00A065DD">
        <w:t xml:space="preserve">. The motion carried, and the Ethics Committee adjourned at </w:t>
      </w:r>
      <w:r w:rsidR="00B62F0E">
        <w:t>1</w:t>
      </w:r>
      <w:r w:rsidR="003A4B22">
        <w:t>1</w:t>
      </w:r>
      <w:r w:rsidR="00E6123D">
        <w:t xml:space="preserve">:45 </w:t>
      </w:r>
      <w:r w:rsidR="003A4B22">
        <w:t>A</w:t>
      </w:r>
      <w:r w:rsidR="00B62F0E">
        <w:t>M.</w:t>
      </w:r>
    </w:p>
    <w:p w:rsidR="00A065DD" w:rsidRDefault="00A065DD" w:rsidP="0064274C">
      <w:pPr>
        <w:spacing w:after="0"/>
      </w:pPr>
      <w:r>
        <w:tab/>
      </w:r>
    </w:p>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sectPr w:rsidR="00A065DD" w:rsidSect="000D5F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35" w:rsidRDefault="00042E35" w:rsidP="003A2E82">
      <w:pPr>
        <w:spacing w:after="0" w:line="240" w:lineRule="auto"/>
      </w:pPr>
      <w:r>
        <w:separator/>
      </w:r>
    </w:p>
  </w:endnote>
  <w:endnote w:type="continuationSeparator" w:id="0">
    <w:p w:rsidR="00042E35" w:rsidRDefault="00042E35"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0D5F32">
        <w:pPr>
          <w:pStyle w:val="Footer"/>
          <w:jc w:val="right"/>
        </w:pPr>
        <w:r>
          <w:fldChar w:fldCharType="begin"/>
        </w:r>
        <w:r w:rsidR="003A2E82">
          <w:instrText xml:space="preserve"> PAGE   \* MERGEFORMAT </w:instrText>
        </w:r>
        <w:r>
          <w:fldChar w:fldCharType="separate"/>
        </w:r>
        <w:r w:rsidR="00A91300">
          <w:rPr>
            <w:noProof/>
          </w:rPr>
          <w:t>2</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35" w:rsidRDefault="00042E35" w:rsidP="003A2E82">
      <w:pPr>
        <w:spacing w:after="0" w:line="240" w:lineRule="auto"/>
      </w:pPr>
      <w:r>
        <w:separator/>
      </w:r>
    </w:p>
  </w:footnote>
  <w:footnote w:type="continuationSeparator" w:id="0">
    <w:p w:rsidR="00042E35" w:rsidRDefault="00042E35"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11"/>
  </w:num>
  <w:num w:numId="8">
    <w:abstractNumId w:val="9"/>
  </w:num>
  <w:num w:numId="9">
    <w:abstractNumId w:val="8"/>
  </w:num>
  <w:num w:numId="10">
    <w:abstractNumId w:val="10"/>
  </w:num>
  <w:num w:numId="11">
    <w:abstractNumId w:val="4"/>
  </w:num>
  <w:num w:numId="12">
    <w:abstractNumId w:val="13"/>
  </w:num>
  <w:num w:numId="13">
    <w:abstractNumId w:val="16"/>
  </w:num>
  <w:num w:numId="14">
    <w:abstractNumId w:val="12"/>
  </w:num>
  <w:num w:numId="15">
    <w:abstractNumId w:val="15"/>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57B4"/>
    <w:rsid w:val="00003790"/>
    <w:rsid w:val="000349A6"/>
    <w:rsid w:val="00042E35"/>
    <w:rsid w:val="00053712"/>
    <w:rsid w:val="00054FD6"/>
    <w:rsid w:val="000667AC"/>
    <w:rsid w:val="000827E7"/>
    <w:rsid w:val="000D5F32"/>
    <w:rsid w:val="000F20EF"/>
    <w:rsid w:val="00106D64"/>
    <w:rsid w:val="00133AF3"/>
    <w:rsid w:val="00156CA2"/>
    <w:rsid w:val="00162B4B"/>
    <w:rsid w:val="00162DA5"/>
    <w:rsid w:val="001A523E"/>
    <w:rsid w:val="00227233"/>
    <w:rsid w:val="00243D48"/>
    <w:rsid w:val="0026083D"/>
    <w:rsid w:val="002E15BA"/>
    <w:rsid w:val="002F7D5C"/>
    <w:rsid w:val="003520F2"/>
    <w:rsid w:val="003A2E82"/>
    <w:rsid w:val="003A4B22"/>
    <w:rsid w:val="00404A5C"/>
    <w:rsid w:val="004053A3"/>
    <w:rsid w:val="0042159C"/>
    <w:rsid w:val="004754C7"/>
    <w:rsid w:val="004E429F"/>
    <w:rsid w:val="005111C9"/>
    <w:rsid w:val="00547037"/>
    <w:rsid w:val="0054745A"/>
    <w:rsid w:val="00560D4A"/>
    <w:rsid w:val="00571A0C"/>
    <w:rsid w:val="00582391"/>
    <w:rsid w:val="005F3259"/>
    <w:rsid w:val="00621C46"/>
    <w:rsid w:val="0064274C"/>
    <w:rsid w:val="006437CC"/>
    <w:rsid w:val="00663A84"/>
    <w:rsid w:val="0067455A"/>
    <w:rsid w:val="006C3600"/>
    <w:rsid w:val="006E22D1"/>
    <w:rsid w:val="006F0E4B"/>
    <w:rsid w:val="007275C7"/>
    <w:rsid w:val="00730794"/>
    <w:rsid w:val="007570CD"/>
    <w:rsid w:val="00782D74"/>
    <w:rsid w:val="007D3978"/>
    <w:rsid w:val="007D5854"/>
    <w:rsid w:val="007E5CC0"/>
    <w:rsid w:val="0080113F"/>
    <w:rsid w:val="00813A67"/>
    <w:rsid w:val="008656E0"/>
    <w:rsid w:val="00873D9E"/>
    <w:rsid w:val="00892A7A"/>
    <w:rsid w:val="008D75BA"/>
    <w:rsid w:val="008E263B"/>
    <w:rsid w:val="00906402"/>
    <w:rsid w:val="00906ED8"/>
    <w:rsid w:val="009463B6"/>
    <w:rsid w:val="00960DFD"/>
    <w:rsid w:val="00964072"/>
    <w:rsid w:val="00982A61"/>
    <w:rsid w:val="009F1FEF"/>
    <w:rsid w:val="00A033F9"/>
    <w:rsid w:val="00A065DD"/>
    <w:rsid w:val="00A70A8A"/>
    <w:rsid w:val="00A91300"/>
    <w:rsid w:val="00A953D7"/>
    <w:rsid w:val="00AA2DAB"/>
    <w:rsid w:val="00AA7D53"/>
    <w:rsid w:val="00AB6A2C"/>
    <w:rsid w:val="00AC5165"/>
    <w:rsid w:val="00AF4D45"/>
    <w:rsid w:val="00B02AF0"/>
    <w:rsid w:val="00B31248"/>
    <w:rsid w:val="00B402CF"/>
    <w:rsid w:val="00B463FD"/>
    <w:rsid w:val="00B62F0E"/>
    <w:rsid w:val="00B772D9"/>
    <w:rsid w:val="00B8040B"/>
    <w:rsid w:val="00B84D68"/>
    <w:rsid w:val="00B935FC"/>
    <w:rsid w:val="00C3528D"/>
    <w:rsid w:val="00C71A00"/>
    <w:rsid w:val="00CB33AC"/>
    <w:rsid w:val="00CC045A"/>
    <w:rsid w:val="00CC0DF7"/>
    <w:rsid w:val="00CC1EB1"/>
    <w:rsid w:val="00CC4CBC"/>
    <w:rsid w:val="00D1624E"/>
    <w:rsid w:val="00D46951"/>
    <w:rsid w:val="00D57D34"/>
    <w:rsid w:val="00D831A1"/>
    <w:rsid w:val="00DA494E"/>
    <w:rsid w:val="00DA5A82"/>
    <w:rsid w:val="00DE73FC"/>
    <w:rsid w:val="00E06595"/>
    <w:rsid w:val="00E26583"/>
    <w:rsid w:val="00E5013A"/>
    <w:rsid w:val="00E6123D"/>
    <w:rsid w:val="00EA5572"/>
    <w:rsid w:val="00EC1882"/>
    <w:rsid w:val="00EC6A33"/>
    <w:rsid w:val="00ED61DC"/>
    <w:rsid w:val="00EF1726"/>
    <w:rsid w:val="00F35701"/>
    <w:rsid w:val="00F357B4"/>
    <w:rsid w:val="00F518C2"/>
    <w:rsid w:val="00F87087"/>
    <w:rsid w:val="00FC789F"/>
    <w:rsid w:val="00FC7D5D"/>
    <w:rsid w:val="00FD2801"/>
    <w:rsid w:val="00FD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5995-141C-4AE8-AB50-519E4247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2</cp:revision>
  <cp:lastPrinted>2015-07-17T11:43:00Z</cp:lastPrinted>
  <dcterms:created xsi:type="dcterms:W3CDTF">2015-10-23T17:25:00Z</dcterms:created>
  <dcterms:modified xsi:type="dcterms:W3CDTF">2015-10-23T17:25:00Z</dcterms:modified>
</cp:coreProperties>
</file>